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Gemini 19 Consorts Association 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AGENDA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Fifth Annual General Meeting to be held 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Cutlers</w:t>
      </w:r>
      <w:r>
        <w:rPr>
          <w:rFonts w:ascii="Arial" w:hAnsi="Arial" w:hint="default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Hall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On Thursday 17th October 2024 at 11.30am</w:t>
      </w: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center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1) </w:t>
        <w:tab/>
        <w:t>Welcome</w:t>
        <w:tab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2)</w:t>
        <w:tab/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Minutes of previous meeting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- 17th October 2023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3)</w:t>
        <w:tab/>
        <w:t>Chairman</w:t>
      </w:r>
      <w:r>
        <w:rPr>
          <w:rFonts w:ascii="Arial" w:hAnsi="Arial" w:hint="default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Report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4)</w:t>
        <w:tab/>
        <w:t>Treasurer</w:t>
      </w:r>
      <w:r>
        <w:rPr>
          <w:rFonts w:ascii="Arial" w:hAnsi="Arial" w:hint="default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Report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a) Accounts for period 1st October 2023-30th September 2024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b) Subscription 2024-25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5)</w:t>
        <w:tab/>
        <w:t>Secretary</w:t>
      </w:r>
      <w:r>
        <w:rPr>
          <w:rFonts w:ascii="Arial" w:hAnsi="Arial" w:hint="default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Report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6)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  <w:tab/>
        <w:t>Re-Election of Officers/Committee Members -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Laura Denholm - to be re-elected as Chairman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Camilla Hooper - to be re-elected as Committee Member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Judy Cardnell - to be re-elected as Committee Member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7)</w:t>
        <w:tab/>
        <w:t>Events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8)</w:t>
        <w:tab/>
        <w:t>Any Other Business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9)</w:t>
        <w:tab/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Date of next meeting </w:t>
      </w:r>
      <w:r>
        <w:rPr>
          <w:rFonts w:ascii="Arial" w:hAnsi="Arial"/>
          <w:outline w:val="0"/>
          <w:color w:val="212121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- TBC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